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p w:rsidR="00FF0502" w:rsidRPr="005875DD" w:rsidRDefault="00B92EF0" w:rsidP="00FE5EB0">
      <w:pPr>
        <w:jc w:val="center"/>
        <w:rPr>
          <w:rFonts w:ascii="RFTone-Italic" w:hAnsi="RFTone-Italic"/>
          <w:sz w:val="24"/>
          <w:szCs w:val="24"/>
        </w:rPr>
      </w:pPr>
      <w:r>
        <w:rPr>
          <w:rFonts w:ascii="RFTone-Italic" w:hAnsi="RFTone-Italic"/>
          <w:sz w:val="24"/>
          <w:szCs w:val="24"/>
        </w:rPr>
        <w:t>П</w:t>
      </w:r>
      <w:r w:rsidRPr="00B92EF0">
        <w:rPr>
          <w:rFonts w:ascii="RFTone-Italic" w:hAnsi="RFTone-Italic"/>
          <w:sz w:val="24"/>
          <w:szCs w:val="24"/>
        </w:rPr>
        <w:t>ояснительная записка, содержащая информацию об учете в доработанном проекте инвестиционной программы указанных замечаний или о мотивированном отказе от учета таких замечаний</w:t>
      </w: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>
        <w:rPr>
          <w:rFonts w:ascii="RFTone-Italic" w:hAnsi="RFTone-Italic" w:cs="Times New Roman"/>
          <w:sz w:val="24"/>
          <w:szCs w:val="24"/>
        </w:rPr>
        <w:t xml:space="preserve">В адрес </w:t>
      </w:r>
      <w:r w:rsidRPr="005875DD">
        <w:rPr>
          <w:rFonts w:ascii="RFTone-Italic" w:hAnsi="RFTone-Italic" w:cs="Times New Roman"/>
          <w:sz w:val="24"/>
          <w:szCs w:val="24"/>
        </w:rPr>
        <w:t>ООО «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ИнвестГрадСтрой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»</w:t>
      </w:r>
      <w:r>
        <w:rPr>
          <w:rFonts w:ascii="RFTone-Italic" w:hAnsi="RFTone-Italic" w:cs="Times New Roman"/>
          <w:sz w:val="24"/>
          <w:szCs w:val="24"/>
        </w:rPr>
        <w:t xml:space="preserve"> поступило </w:t>
      </w:r>
      <w:hyperlink r:id="rId9" w:history="1">
        <w:r w:rsidRPr="00445DAD">
          <w:rPr>
            <w:rStyle w:val="ab"/>
            <w:rFonts w:ascii="RFTone-Italic" w:hAnsi="RFTone-Italic" w:cs="Times New Roman"/>
            <w:sz w:val="24"/>
            <w:szCs w:val="24"/>
          </w:rPr>
          <w:t>письмо с Протоколом заочного голосования №17 от 31.05.2021 г.</w:t>
        </w:r>
      </w:hyperlink>
      <w:bookmarkStart w:id="0" w:name="_GoBack"/>
      <w:bookmarkEnd w:id="0"/>
      <w:r>
        <w:rPr>
          <w:rFonts w:ascii="RFTone-Italic" w:hAnsi="RFTone-Italic" w:cs="Times New Roman"/>
          <w:sz w:val="24"/>
          <w:szCs w:val="24"/>
        </w:rPr>
        <w:t xml:space="preserve">  </w:t>
      </w:r>
    </w:p>
    <w:p w:rsidR="00B92EF0" w:rsidRDefault="00B92EF0" w:rsidP="00B92EF0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>
        <w:rPr>
          <w:rFonts w:ascii="RFTone-Italic" w:hAnsi="RFTone-Italic" w:cs="Times New Roman"/>
          <w:sz w:val="24"/>
          <w:szCs w:val="24"/>
        </w:rPr>
        <w:t xml:space="preserve">На основании п.53 и п.54 Правил </w:t>
      </w:r>
      <w:r w:rsidRPr="00B92EF0">
        <w:rPr>
          <w:rFonts w:ascii="RFTone-Italic" w:hAnsi="RFTone-Italic" w:cs="Times New Roman"/>
          <w:sz w:val="24"/>
          <w:szCs w:val="24"/>
        </w:rPr>
        <w:t>утверждения инвестиционных программ субъектов электроэнергетики</w:t>
      </w:r>
      <w:r>
        <w:rPr>
          <w:rFonts w:ascii="RFTone-Italic" w:hAnsi="RFTone-Italic" w:cs="Times New Roman"/>
          <w:sz w:val="24"/>
          <w:szCs w:val="24"/>
        </w:rPr>
        <w:t xml:space="preserve"> </w:t>
      </w:r>
      <w:r w:rsidRPr="00B92EF0">
        <w:rPr>
          <w:rFonts w:ascii="RFTone-Italic" w:hAnsi="RFTone-Italic" w:cs="Times New Roman"/>
          <w:sz w:val="24"/>
          <w:szCs w:val="24"/>
        </w:rPr>
        <w:t>утв</w:t>
      </w:r>
      <w:r>
        <w:rPr>
          <w:rFonts w:ascii="RFTone-Italic" w:hAnsi="RFTone-Italic" w:cs="Times New Roman"/>
          <w:sz w:val="24"/>
          <w:szCs w:val="24"/>
        </w:rPr>
        <w:t>ержденных</w:t>
      </w:r>
      <w:r w:rsidRPr="00B92EF0">
        <w:rPr>
          <w:rFonts w:ascii="RFTone-Italic" w:hAnsi="RFTone-Italic" w:cs="Times New Roman"/>
          <w:sz w:val="24"/>
          <w:szCs w:val="24"/>
        </w:rPr>
        <w:t xml:space="preserve"> постановлением Правительства РФ от 1 декабря 2009 г. N 977</w:t>
      </w:r>
      <w:r>
        <w:rPr>
          <w:rFonts w:ascii="RFTone-Italic" w:hAnsi="RFTone-Italic" w:cs="Times New Roman"/>
          <w:sz w:val="24"/>
          <w:szCs w:val="24"/>
        </w:rPr>
        <w:t xml:space="preserve"> (далее – Правила) составляем настоящую Пояснительную записку. </w:t>
      </w:r>
    </w:p>
    <w:p w:rsidR="00B92EF0" w:rsidRDefault="00B92EF0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eastAsiaTheme="minorHAnsi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>ООО «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ИнвестГрадСтрой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» дает пояснения относительно поставленных вопросов в части корректировки инвестиционной программы:</w:t>
      </w: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п.1 – по мероприятиям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-0000000001;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-0000000002;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-0000000003;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>-0000000004 – не представляется возможным осуществить расчет УНЦ, так как приказ Минэнерго России от 17 января 2019 г. N 10 (далее Приказ №10) и приказ Минэнерго России от 12 марта 2021 г. N 137/</w:t>
      </w:r>
      <w:proofErr w:type="spellStart"/>
      <w:proofErr w:type="gramStart"/>
      <w:r w:rsidRPr="005875DD">
        <w:rPr>
          <w:rFonts w:ascii="RFTone-Italic" w:hAnsi="RFTone-Italic" w:cs="Times New Roman"/>
          <w:sz w:val="24"/>
          <w:szCs w:val="24"/>
        </w:rPr>
        <w:t>пр</w:t>
      </w:r>
      <w:proofErr w:type="spellEnd"/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(далее Приказ №137/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пр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) содержит расценки для нового строительства, а не для отдельных элементов подстанций.</w:t>
      </w:r>
      <w:r w:rsidR="00385A24">
        <w:rPr>
          <w:rFonts w:ascii="RFTone-Italic" w:hAnsi="RFTone-Italic" w:cs="Times New Roman"/>
          <w:sz w:val="24"/>
          <w:szCs w:val="24"/>
        </w:rPr>
        <w:t xml:space="preserve"> </w:t>
      </w:r>
      <w:r w:rsidR="00995CA1">
        <w:rPr>
          <w:rFonts w:ascii="RFTone-Italic" w:hAnsi="RFTone-Italic" w:cs="Times New Roman"/>
          <w:sz w:val="24"/>
          <w:szCs w:val="24"/>
        </w:rPr>
        <w:t xml:space="preserve">К каждому инвестиционному мероприятию добавлены </w:t>
      </w:r>
      <w:hyperlink r:id="rId10" w:history="1">
        <w:r w:rsidR="00995CA1" w:rsidRPr="003B7EAB">
          <w:rPr>
            <w:rStyle w:val="ab"/>
            <w:rFonts w:ascii="RFTone-Italic" w:hAnsi="RFTone-Italic" w:cs="Times New Roman"/>
            <w:sz w:val="24"/>
            <w:szCs w:val="24"/>
          </w:rPr>
          <w:t>коммерческие предложения</w:t>
        </w:r>
      </w:hyperlink>
      <w:r w:rsidR="00995CA1">
        <w:rPr>
          <w:rFonts w:ascii="RFTone-Italic" w:hAnsi="RFTone-Italic" w:cs="Times New Roman"/>
          <w:sz w:val="24"/>
          <w:szCs w:val="24"/>
        </w:rPr>
        <w:t xml:space="preserve">, стоимость которых выше чем в первичном варианте и учтенном в корректировке инвестиционной программы. В связи с чем, считаем внесение изменений в финансовые потребности мероприятий </w:t>
      </w:r>
      <w:r w:rsidR="00995CA1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995CA1" w:rsidRPr="005875DD">
        <w:rPr>
          <w:rFonts w:ascii="RFTone-Italic" w:hAnsi="RFTone-Italic" w:cs="Times New Roman"/>
          <w:sz w:val="24"/>
          <w:szCs w:val="24"/>
        </w:rPr>
        <w:t xml:space="preserve">-0000000001; </w:t>
      </w:r>
      <w:r w:rsidR="00995CA1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995CA1" w:rsidRPr="005875DD">
        <w:rPr>
          <w:rFonts w:ascii="RFTone-Italic" w:hAnsi="RFTone-Italic" w:cs="Times New Roman"/>
          <w:sz w:val="24"/>
          <w:szCs w:val="24"/>
        </w:rPr>
        <w:t xml:space="preserve">-0000000002; </w:t>
      </w:r>
      <w:r w:rsidR="00995CA1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995CA1" w:rsidRPr="005875DD">
        <w:rPr>
          <w:rFonts w:ascii="RFTone-Italic" w:hAnsi="RFTone-Italic" w:cs="Times New Roman"/>
          <w:sz w:val="24"/>
          <w:szCs w:val="24"/>
        </w:rPr>
        <w:t xml:space="preserve">-0000000003; </w:t>
      </w:r>
      <w:r w:rsidR="00995CA1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995CA1" w:rsidRPr="005875DD">
        <w:rPr>
          <w:rFonts w:ascii="RFTone-Italic" w:hAnsi="RFTone-Italic" w:cs="Times New Roman"/>
          <w:sz w:val="24"/>
          <w:szCs w:val="24"/>
        </w:rPr>
        <w:t>-0000000004</w:t>
      </w:r>
      <w:r w:rsidR="00995CA1">
        <w:rPr>
          <w:rFonts w:ascii="RFTone-Italic" w:hAnsi="RFTone-Italic" w:cs="Times New Roman"/>
          <w:sz w:val="24"/>
          <w:szCs w:val="24"/>
        </w:rPr>
        <w:t xml:space="preserve"> нецелесообразно, так как заявлена минимальная стоимость.  </w:t>
      </w: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>п.2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 xml:space="preserve"> :</w:t>
      </w:r>
      <w:proofErr w:type="gramEnd"/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2.1. по мероприятию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-0000000002 – планируется замена трансформатора на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аналогичный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по мощности, т.е. в связи с тем, что в настоящее время трансформаторы 560 кВА не производятся, то ближайший по мощности 630 кВА. Существующая нагрузка потребителей представлена в Таблице 1.</w:t>
      </w:r>
    </w:p>
    <w:p w:rsidR="005875DD" w:rsidRPr="005875DD" w:rsidRDefault="005875DD" w:rsidP="005875DD">
      <w:pPr>
        <w:jc w:val="right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>Таблица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8"/>
        <w:gridCol w:w="2300"/>
        <w:gridCol w:w="1901"/>
        <w:gridCol w:w="2362"/>
        <w:gridCol w:w="1297"/>
      </w:tblGrid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Абонент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Договор с АО Томскэнергосбыт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Объе</w:t>
            </w:r>
            <w:r w:rsidR="009879E0">
              <w:rPr>
                <w:rFonts w:ascii="RFTone-Italic" w:eastAsia="Times New Roman" w:hAnsi="RFTone-Italic" w:cs="Times New Roman"/>
                <w:sz w:val="20"/>
                <w:szCs w:val="20"/>
              </w:rPr>
              <w:t>к</w:t>
            </w: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Адрес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Мощность, кВт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Авхимович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Татьяна Викторовна (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ЧЛ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)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70021011015017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Торговое помещение 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обл. 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Томская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 г. Томск, ул. Северный городок, д. 3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40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ООО "Медсанчасть №3"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70021011015011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Медсанчасть №3. Общий учет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 Томская, г. Томск, ул. Пушкина, д. 69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100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Алексеева Надежда Анатольевна (ИП)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70021011015002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Магазин 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обл. 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Томская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, г. Томск, ул. Северный городок, </w:t>
            </w: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lastRenderedPageBreak/>
              <w:t>д. 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lastRenderedPageBreak/>
              <w:t>30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lastRenderedPageBreak/>
              <w:t>ООО "УК Октябрьский массив"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70011011002859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Общежитие (Общий учет)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г. Пушкина ул. д.63 к.28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85(50)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ООО "УК Октябрьский массив"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70011011002859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Общежитие (МОП)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г. Пушкина ул. д.63 к.28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line="240" w:lineRule="auto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Гаражно-строительный кооператив "Автомобилист"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70021011015010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Гаражи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обл. 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Томская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, г. Томск,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пр-кт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. Комсомольский, д. 4а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4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ОГБПОУ "ТЭПК"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70061011000799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Помещение колледжа 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г. Пушкина ул. д.63 к.28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31,7</w:t>
            </w:r>
          </w:p>
        </w:tc>
      </w:tr>
      <w:tr w:rsidR="005875DD" w:rsidRPr="009879E0" w:rsidTr="005875DD">
        <w:trPr>
          <w:trHeight w:val="702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Талыбов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Расим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Ахад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оглы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(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ЧЛ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)</w:t>
            </w:r>
          </w:p>
        </w:tc>
        <w:tc>
          <w:tcPr>
            <w:tcW w:w="1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70020170015018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Киоск "Ремонт обуви" 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 Томская, г. Томск, ул. Пушкина, д. 63, корп. 51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3</w:t>
            </w:r>
          </w:p>
        </w:tc>
      </w:tr>
    </w:tbl>
    <w:p w:rsidR="005875DD" w:rsidRPr="005875DD" w:rsidRDefault="005875DD" w:rsidP="005875DD">
      <w:pPr>
        <w:spacing w:after="0" w:line="360" w:lineRule="auto"/>
        <w:ind w:firstLine="567"/>
        <w:jc w:val="right"/>
        <w:rPr>
          <w:rFonts w:ascii="RFTone-Italic" w:eastAsiaTheme="minorHAnsi" w:hAnsi="RFTone-Italic" w:cs="Times New Roman"/>
          <w:sz w:val="24"/>
          <w:szCs w:val="24"/>
          <w:lang w:eastAsia="en-US"/>
        </w:rPr>
      </w:pPr>
      <w:r w:rsidRPr="005875DD">
        <w:rPr>
          <w:rFonts w:ascii="RFTone-Italic" w:hAnsi="RFTone-Italic" w:cs="Times New Roman"/>
          <w:sz w:val="24"/>
          <w:szCs w:val="24"/>
        </w:rPr>
        <w:t>Итого: 293,7 кВт.</w:t>
      </w: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2.2. по мероприятию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-0000000003 – планируется замена трансформатора на более мощный, </w:t>
      </w:r>
      <w:r w:rsidR="001C3BEF" w:rsidRPr="005875DD">
        <w:rPr>
          <w:rFonts w:ascii="RFTone-Italic" w:hAnsi="RFTone-Italic" w:cs="Times New Roman"/>
          <w:sz w:val="24"/>
          <w:szCs w:val="24"/>
        </w:rPr>
        <w:t>в связи с тем, что</w:t>
      </w:r>
      <w:r w:rsidRPr="005875DD">
        <w:rPr>
          <w:rFonts w:ascii="RFTone-Italic" w:hAnsi="RFTone-Italic" w:cs="Times New Roman"/>
          <w:sz w:val="24"/>
          <w:szCs w:val="24"/>
        </w:rPr>
        <w:t xml:space="preserve"> в настоящее время данный район имеет перспективу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развития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и установка трансформатора той-же мощности не представляется экономически целесообразной. Существующая нагрузка потребителей представлена в Таблице 2.</w:t>
      </w:r>
    </w:p>
    <w:p w:rsidR="005875DD" w:rsidRPr="005875DD" w:rsidRDefault="005875DD" w:rsidP="005875DD">
      <w:pPr>
        <w:jc w:val="right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>Таблица 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53"/>
        <w:gridCol w:w="2309"/>
        <w:gridCol w:w="2743"/>
        <w:gridCol w:w="1636"/>
        <w:gridCol w:w="1297"/>
      </w:tblGrid>
      <w:tr w:rsidR="005875DD" w:rsidRPr="009879E0" w:rsidTr="005875DD">
        <w:trPr>
          <w:trHeight w:val="702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Абонент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Договор с АО Томскэнергосбыт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Объе</w:t>
            </w:r>
            <w:r w:rsidR="009879E0">
              <w:rPr>
                <w:rFonts w:ascii="RFTone-Italic" w:eastAsia="Times New Roman" w:hAnsi="RFTone-Italic" w:cs="Times New Roman"/>
                <w:sz w:val="20"/>
                <w:szCs w:val="20"/>
              </w:rPr>
              <w:t>к</w:t>
            </w: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т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Адрес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Мощность, кВт</w:t>
            </w:r>
          </w:p>
        </w:tc>
      </w:tr>
      <w:tr w:rsidR="005875DD" w:rsidRPr="009879E0" w:rsidTr="005875DD">
        <w:trPr>
          <w:trHeight w:val="702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ОГБПОУ "ТЭПК"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70061011000799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Помещение колледжа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г. Пушкина ул. д.63 стр.52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60</w:t>
            </w:r>
          </w:p>
        </w:tc>
      </w:tr>
      <w:tr w:rsidR="005875DD" w:rsidRPr="009879E0" w:rsidTr="005875DD">
        <w:trPr>
          <w:trHeight w:val="702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ИП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Сельманович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70061011002148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Столярная мастерская в гараже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г.,Ближний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п д.78-в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50</w:t>
            </w:r>
          </w:p>
        </w:tc>
      </w:tr>
      <w:tr w:rsidR="005875DD" w:rsidRPr="009879E0" w:rsidTr="005875DD">
        <w:trPr>
          <w:trHeight w:val="702"/>
        </w:trPr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ООО "Томские электрические сети"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70070181000126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Томская </w:t>
            </w:r>
            <w:proofErr w:type="spell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обл.</w:t>
            </w:r>
            <w:proofErr w:type="gramStart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,Т</w:t>
            </w:r>
            <w:proofErr w:type="gram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омск</w:t>
            </w:r>
            <w:proofErr w:type="spellEnd"/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 xml:space="preserve"> г., Пушкина ул. д. 63 стр.10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DD" w:rsidRPr="009879E0" w:rsidRDefault="005875DD" w:rsidP="001C3BEF">
            <w:pPr>
              <w:spacing w:after="0" w:line="240" w:lineRule="auto"/>
              <w:jc w:val="center"/>
              <w:rPr>
                <w:rFonts w:ascii="RFTone-Italic" w:eastAsia="Times New Roman" w:hAnsi="RFTone-Italic" w:cs="Times New Roman"/>
                <w:sz w:val="20"/>
                <w:szCs w:val="20"/>
              </w:rPr>
            </w:pPr>
            <w:r w:rsidRPr="009879E0">
              <w:rPr>
                <w:rFonts w:ascii="RFTone-Italic" w:eastAsia="Times New Roman" w:hAnsi="RFTone-Italic" w:cs="Times New Roman"/>
                <w:sz w:val="20"/>
                <w:szCs w:val="20"/>
              </w:rPr>
              <w:t>300</w:t>
            </w:r>
          </w:p>
        </w:tc>
      </w:tr>
    </w:tbl>
    <w:p w:rsidR="005875DD" w:rsidRPr="005875DD" w:rsidRDefault="005875DD" w:rsidP="005875DD">
      <w:pPr>
        <w:spacing w:after="0" w:line="360" w:lineRule="auto"/>
        <w:ind w:firstLine="567"/>
        <w:jc w:val="right"/>
        <w:rPr>
          <w:rFonts w:ascii="RFTone-Italic" w:eastAsiaTheme="minorHAnsi" w:hAnsi="RFTone-Italic" w:cs="Times New Roman"/>
          <w:sz w:val="24"/>
          <w:szCs w:val="24"/>
          <w:lang w:eastAsia="en-US"/>
        </w:rPr>
      </w:pPr>
      <w:r w:rsidRPr="005875DD">
        <w:rPr>
          <w:rFonts w:ascii="RFTone-Italic" w:hAnsi="RFTone-Italic" w:cs="Times New Roman"/>
          <w:sz w:val="24"/>
          <w:szCs w:val="24"/>
        </w:rPr>
        <w:t>Итого: 410 кВт.</w:t>
      </w: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2.3. по мероприятию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-0000000004 – планируется замена трансформатора на более мощный, в связи с тем, что в настоящее время подключено 36 абонентов с разрешенной мощностью 15 кВт каждый. Коэффициент одновременности 0,3. 36*15*0,3=162 кВт. 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Cos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fi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 xml:space="preserve"> = 0,9. 162/0,9=180 кВА. Так как данный район имеет перспективу развития, и установка трансформатора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той-же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мощности не представляется </w:t>
      </w:r>
      <w:r w:rsidRPr="005875DD">
        <w:rPr>
          <w:rFonts w:ascii="RFTone-Italic" w:hAnsi="RFTone-Italic" w:cs="Times New Roman"/>
          <w:sz w:val="24"/>
          <w:szCs w:val="24"/>
        </w:rPr>
        <w:lastRenderedPageBreak/>
        <w:t xml:space="preserve">экономически целесообразной. С учётом перспективы развития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выбран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тр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 xml:space="preserve">-р мощностью 250 </w:t>
      </w:r>
      <w:proofErr w:type="spellStart"/>
      <w:r w:rsidRPr="005875DD">
        <w:rPr>
          <w:rFonts w:ascii="RFTone-Italic" w:hAnsi="RFTone-Italic" w:cs="Times New Roman"/>
          <w:sz w:val="24"/>
          <w:szCs w:val="24"/>
        </w:rPr>
        <w:t>кВА</w:t>
      </w:r>
      <w:proofErr w:type="spellEnd"/>
      <w:r w:rsidRPr="005875DD">
        <w:rPr>
          <w:rFonts w:ascii="RFTone-Italic" w:hAnsi="RFTone-Italic" w:cs="Times New Roman"/>
          <w:sz w:val="24"/>
          <w:szCs w:val="24"/>
        </w:rPr>
        <w:t>.</w:t>
      </w:r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п.3 – по мероприятиям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-0000000005 и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 xml:space="preserve">-0000000006. Текущая мощность ПС 35 кВ ГПЗ-5 2х16 МВА.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 xml:space="preserve">Считаем, что данной мощности достаточно для новой ПС 35 кВ. Старые трансформаторы и оборудование невозможно использовать т.к. они </w:t>
      </w:r>
      <w:hyperlink r:id="rId11" w:history="1">
        <w:r w:rsidRPr="004A73BB">
          <w:rPr>
            <w:rStyle w:val="ab"/>
            <w:rFonts w:ascii="RFTone-Italic" w:hAnsi="RFTone-Italic" w:cs="Times New Roman"/>
            <w:sz w:val="24"/>
            <w:szCs w:val="24"/>
          </w:rPr>
          <w:t>не прошли техническое освидетельствование</w:t>
        </w:r>
      </w:hyperlink>
      <w:r w:rsidRPr="005875DD">
        <w:rPr>
          <w:rFonts w:ascii="RFTone-Italic" w:hAnsi="RFTone-Italic" w:cs="Times New Roman"/>
          <w:sz w:val="24"/>
          <w:szCs w:val="24"/>
        </w:rPr>
        <w:t xml:space="preserve">. </w:t>
      </w:r>
      <w:proofErr w:type="gramEnd"/>
    </w:p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Расчет УНЦ с достоверной точностью без проекта можно сделать по мероприятию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>-0000000005 номер расценки Приказа № 10 - П1-01 = 7</w:t>
      </w:r>
      <w:r w:rsidRPr="005875DD">
        <w:rPr>
          <w:rFonts w:ascii="Cambria" w:hAnsi="Cambria" w:cs="Cambria"/>
          <w:sz w:val="24"/>
          <w:szCs w:val="24"/>
        </w:rPr>
        <w:t> </w:t>
      </w:r>
      <w:r w:rsidRPr="005875DD">
        <w:rPr>
          <w:rFonts w:ascii="RFTone-Italic" w:hAnsi="RFTone-Italic" w:cs="Times New Roman"/>
          <w:sz w:val="24"/>
          <w:szCs w:val="24"/>
        </w:rPr>
        <w:t xml:space="preserve">235,00 </w:t>
      </w:r>
      <w:r w:rsidRPr="005875DD">
        <w:rPr>
          <w:rFonts w:ascii="RFTone-Italic" w:hAnsi="RFTone-Italic" w:cs="RFTone-Italic"/>
          <w:sz w:val="24"/>
          <w:szCs w:val="24"/>
        </w:rPr>
        <w:t>тыс</w:t>
      </w:r>
      <w:r w:rsidRPr="005875DD">
        <w:rPr>
          <w:rFonts w:ascii="RFTone-Italic" w:hAnsi="RFTone-Italic" w:cs="Times New Roman"/>
          <w:sz w:val="24"/>
          <w:szCs w:val="24"/>
        </w:rPr>
        <w:t xml:space="preserve">. </w:t>
      </w:r>
      <w:r w:rsidRPr="005875DD">
        <w:rPr>
          <w:rFonts w:ascii="RFTone-Italic" w:hAnsi="RFTone-Italic" w:cs="RFTone-Italic"/>
          <w:sz w:val="24"/>
          <w:szCs w:val="24"/>
        </w:rPr>
        <w:t>руб</w:t>
      </w:r>
      <w:r w:rsidRPr="005875DD">
        <w:rPr>
          <w:rFonts w:ascii="RFTone-Italic" w:hAnsi="RFTone-Italic" w:cs="Times New Roman"/>
          <w:sz w:val="24"/>
          <w:szCs w:val="24"/>
        </w:rPr>
        <w:t xml:space="preserve">., </w:t>
      </w:r>
      <w:r w:rsidRPr="005875DD">
        <w:rPr>
          <w:rFonts w:ascii="RFTone-Italic" w:hAnsi="RFTone-Italic" w:cs="RFTone-Italic"/>
          <w:sz w:val="24"/>
          <w:szCs w:val="24"/>
        </w:rPr>
        <w:t>что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с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учетом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п</w:t>
      </w:r>
      <w:r w:rsidRPr="005875DD">
        <w:rPr>
          <w:rFonts w:ascii="RFTone-Italic" w:hAnsi="RFTone-Italic" w:cs="Times New Roman"/>
          <w:sz w:val="24"/>
          <w:szCs w:val="24"/>
        </w:rPr>
        <w:t xml:space="preserve">.2.2 </w:t>
      </w:r>
      <w:r w:rsidRPr="005875DD">
        <w:rPr>
          <w:rFonts w:ascii="RFTone-Italic" w:hAnsi="RFTone-Italic" w:cs="RFTone-Italic"/>
          <w:sz w:val="24"/>
          <w:szCs w:val="24"/>
        </w:rPr>
        <w:t>Приказа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№</w:t>
      </w:r>
      <w:r w:rsidRPr="005875DD">
        <w:rPr>
          <w:rFonts w:ascii="RFTone-Italic" w:hAnsi="RFTone-Italic" w:cs="Times New Roman"/>
          <w:sz w:val="24"/>
          <w:szCs w:val="24"/>
        </w:rPr>
        <w:t xml:space="preserve"> 10 </w:t>
      </w:r>
      <w:r w:rsidRPr="005875DD">
        <w:rPr>
          <w:rFonts w:ascii="RFTone-Italic" w:hAnsi="RFTone-Italic" w:cs="RFTone-Italic"/>
          <w:sz w:val="24"/>
          <w:szCs w:val="24"/>
        </w:rPr>
        <w:t>соответствует</w:t>
      </w:r>
      <w:r w:rsidRPr="005875DD">
        <w:rPr>
          <w:rFonts w:ascii="RFTone-Italic" w:hAnsi="RFTone-Italic" w:cs="Times New Roman"/>
          <w:sz w:val="24"/>
          <w:szCs w:val="24"/>
        </w:rPr>
        <w:t xml:space="preserve"> 8</w:t>
      </w:r>
      <w:r w:rsidRPr="005875DD">
        <w:rPr>
          <w:rFonts w:ascii="Cambria" w:hAnsi="Cambria" w:cs="Cambria"/>
          <w:sz w:val="24"/>
          <w:szCs w:val="24"/>
        </w:rPr>
        <w:t> </w:t>
      </w:r>
      <w:r w:rsidRPr="005875DD">
        <w:rPr>
          <w:rFonts w:ascii="RFTone-Italic" w:hAnsi="RFTone-Italic" w:cs="Times New Roman"/>
          <w:sz w:val="24"/>
          <w:szCs w:val="24"/>
        </w:rPr>
        <w:t xml:space="preserve">464 </w:t>
      </w:r>
      <w:r w:rsidRPr="005875DD">
        <w:rPr>
          <w:rFonts w:ascii="RFTone-Italic" w:hAnsi="RFTone-Italic" w:cs="RFTone-Italic"/>
          <w:sz w:val="24"/>
          <w:szCs w:val="24"/>
        </w:rPr>
        <w:t>тыс</w:t>
      </w:r>
      <w:r w:rsidRPr="005875DD">
        <w:rPr>
          <w:rFonts w:ascii="RFTone-Italic" w:hAnsi="RFTone-Italic" w:cs="Times New Roman"/>
          <w:sz w:val="24"/>
          <w:szCs w:val="24"/>
        </w:rPr>
        <w:t xml:space="preserve">. </w:t>
      </w:r>
      <w:r w:rsidRPr="005875DD">
        <w:rPr>
          <w:rFonts w:ascii="RFTone-Italic" w:hAnsi="RFTone-Italic" w:cs="RFTone-Italic"/>
          <w:sz w:val="24"/>
          <w:szCs w:val="24"/>
        </w:rPr>
        <w:t>руб</w:t>
      </w:r>
      <w:r w:rsidRPr="005875DD">
        <w:rPr>
          <w:rFonts w:ascii="RFTone-Italic" w:hAnsi="RFTone-Italic" w:cs="Times New Roman"/>
          <w:sz w:val="24"/>
          <w:szCs w:val="24"/>
        </w:rPr>
        <w:t xml:space="preserve">. </w:t>
      </w:r>
      <w:r w:rsidRPr="005875DD">
        <w:rPr>
          <w:rFonts w:ascii="RFTone-Italic" w:hAnsi="RFTone-Italic" w:cs="RFTone-Italic"/>
          <w:sz w:val="24"/>
          <w:szCs w:val="24"/>
        </w:rPr>
        <w:t>в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ценах</w:t>
      </w:r>
      <w:r w:rsidRPr="005875DD">
        <w:rPr>
          <w:rFonts w:ascii="RFTone-Italic" w:hAnsi="RFTone-Italic" w:cs="Times New Roman"/>
          <w:sz w:val="24"/>
          <w:szCs w:val="24"/>
        </w:rPr>
        <w:t xml:space="preserve"> 2021 </w:t>
      </w:r>
      <w:r w:rsidRPr="005875DD">
        <w:rPr>
          <w:rFonts w:ascii="RFTone-Italic" w:hAnsi="RFTone-Italic" w:cs="RFTone-Italic"/>
          <w:sz w:val="24"/>
          <w:szCs w:val="24"/>
        </w:rPr>
        <w:t>года</w:t>
      </w:r>
      <w:r w:rsidRPr="005875DD">
        <w:rPr>
          <w:rFonts w:ascii="RFTone-Italic" w:hAnsi="RFTone-Italic" w:cs="Times New Roman"/>
          <w:sz w:val="24"/>
          <w:szCs w:val="24"/>
        </w:rPr>
        <w:t xml:space="preserve">. </w:t>
      </w:r>
      <w:r w:rsidRPr="005875DD">
        <w:rPr>
          <w:rFonts w:ascii="RFTone-Italic" w:hAnsi="RFTone-Italic" w:cs="RFTone-Italic"/>
          <w:sz w:val="24"/>
          <w:szCs w:val="24"/>
        </w:rPr>
        <w:t>Отклонение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от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представленного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значения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в</w:t>
      </w:r>
      <w:r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RFTone-Italic"/>
          <w:sz w:val="24"/>
          <w:szCs w:val="24"/>
        </w:rPr>
        <w:t>корректировке</w:t>
      </w:r>
      <w:r w:rsidRPr="005875DD">
        <w:rPr>
          <w:rFonts w:ascii="RFTone-Italic" w:hAnsi="RFTone-Italic" w:cs="Times New Roman"/>
          <w:sz w:val="24"/>
          <w:szCs w:val="24"/>
        </w:rPr>
        <w:t xml:space="preserve"> инвестиционной программы менее 20%.</w:t>
      </w:r>
      <w:r w:rsidR="004A73BB">
        <w:rPr>
          <w:rFonts w:ascii="RFTone-Italic" w:hAnsi="RFTone-Italic" w:cs="Times New Roman"/>
          <w:sz w:val="24"/>
          <w:szCs w:val="24"/>
        </w:rPr>
        <w:t xml:space="preserve"> </w:t>
      </w:r>
      <w:r w:rsidR="004A73BB">
        <w:rPr>
          <w:rFonts w:ascii="RFTone-Italic" w:hAnsi="RFTone-Italic" w:cs="Times New Roman"/>
          <w:sz w:val="24"/>
          <w:szCs w:val="24"/>
        </w:rPr>
        <w:t>К инвестиционному мероприятию добавлен</w:t>
      </w:r>
      <w:r w:rsidR="004A73BB">
        <w:rPr>
          <w:rFonts w:ascii="RFTone-Italic" w:hAnsi="RFTone-Italic" w:cs="Times New Roman"/>
          <w:sz w:val="24"/>
          <w:szCs w:val="24"/>
        </w:rPr>
        <w:t>о</w:t>
      </w:r>
      <w:r w:rsidR="004A73BB">
        <w:rPr>
          <w:rFonts w:ascii="RFTone-Italic" w:hAnsi="RFTone-Italic" w:cs="Times New Roman"/>
          <w:sz w:val="24"/>
          <w:szCs w:val="24"/>
        </w:rPr>
        <w:t xml:space="preserve"> </w:t>
      </w:r>
      <w:hyperlink r:id="rId12" w:history="1">
        <w:r w:rsidR="004A73BB" w:rsidRPr="003B7EAB">
          <w:rPr>
            <w:rStyle w:val="ab"/>
            <w:rFonts w:ascii="RFTone-Italic" w:hAnsi="RFTone-Italic" w:cs="Times New Roman"/>
            <w:sz w:val="24"/>
            <w:szCs w:val="24"/>
          </w:rPr>
          <w:t>коммерческ</w:t>
        </w:r>
        <w:r w:rsidR="004A73BB">
          <w:rPr>
            <w:rStyle w:val="ab"/>
            <w:rFonts w:ascii="RFTone-Italic" w:hAnsi="RFTone-Italic" w:cs="Times New Roman"/>
            <w:sz w:val="24"/>
            <w:szCs w:val="24"/>
          </w:rPr>
          <w:t>о</w:t>
        </w:r>
        <w:r w:rsidR="004A73BB" w:rsidRPr="003B7EAB">
          <w:rPr>
            <w:rStyle w:val="ab"/>
            <w:rFonts w:ascii="RFTone-Italic" w:hAnsi="RFTone-Italic" w:cs="Times New Roman"/>
            <w:sz w:val="24"/>
            <w:szCs w:val="24"/>
          </w:rPr>
          <w:t>е предложени</w:t>
        </w:r>
        <w:r w:rsidR="004A73BB">
          <w:rPr>
            <w:rStyle w:val="ab"/>
            <w:rFonts w:ascii="RFTone-Italic" w:hAnsi="RFTone-Italic" w:cs="Times New Roman"/>
            <w:sz w:val="24"/>
            <w:szCs w:val="24"/>
          </w:rPr>
          <w:t>е</w:t>
        </w:r>
      </w:hyperlink>
      <w:r w:rsidR="004A73BB">
        <w:rPr>
          <w:rFonts w:ascii="RFTone-Italic" w:hAnsi="RFTone-Italic" w:cs="Times New Roman"/>
          <w:sz w:val="24"/>
          <w:szCs w:val="24"/>
        </w:rPr>
        <w:t>, стоимость котор</w:t>
      </w:r>
      <w:r w:rsidR="004A73BB">
        <w:rPr>
          <w:rFonts w:ascii="RFTone-Italic" w:hAnsi="RFTone-Italic" w:cs="Times New Roman"/>
          <w:sz w:val="24"/>
          <w:szCs w:val="24"/>
        </w:rPr>
        <w:t>ого</w:t>
      </w:r>
      <w:r w:rsidR="004A73BB">
        <w:rPr>
          <w:rFonts w:ascii="RFTone-Italic" w:hAnsi="RFTone-Italic" w:cs="Times New Roman"/>
          <w:sz w:val="24"/>
          <w:szCs w:val="24"/>
        </w:rPr>
        <w:t xml:space="preserve"> </w:t>
      </w:r>
      <w:r w:rsidR="004A73BB">
        <w:rPr>
          <w:rFonts w:ascii="RFTone-Italic" w:hAnsi="RFTone-Italic" w:cs="Times New Roman"/>
          <w:sz w:val="24"/>
          <w:szCs w:val="24"/>
        </w:rPr>
        <w:t>незначительно ниже</w:t>
      </w:r>
      <w:r w:rsidR="004A73BB">
        <w:rPr>
          <w:rFonts w:ascii="RFTone-Italic" w:hAnsi="RFTone-Italic" w:cs="Times New Roman"/>
          <w:sz w:val="24"/>
          <w:szCs w:val="24"/>
        </w:rPr>
        <w:t xml:space="preserve"> первично</w:t>
      </w:r>
      <w:r w:rsidR="004A73BB">
        <w:rPr>
          <w:rFonts w:ascii="RFTone-Italic" w:hAnsi="RFTone-Italic" w:cs="Times New Roman"/>
          <w:sz w:val="24"/>
          <w:szCs w:val="24"/>
        </w:rPr>
        <w:t>го</w:t>
      </w:r>
      <w:r w:rsidR="004A73BB">
        <w:rPr>
          <w:rFonts w:ascii="RFTone-Italic" w:hAnsi="RFTone-Italic" w:cs="Times New Roman"/>
          <w:sz w:val="24"/>
          <w:szCs w:val="24"/>
        </w:rPr>
        <w:t xml:space="preserve"> вариант</w:t>
      </w:r>
      <w:r w:rsidR="004A73BB">
        <w:rPr>
          <w:rFonts w:ascii="RFTone-Italic" w:hAnsi="RFTone-Italic" w:cs="Times New Roman"/>
          <w:sz w:val="24"/>
          <w:szCs w:val="24"/>
        </w:rPr>
        <w:t>а</w:t>
      </w:r>
      <w:r w:rsidR="004A73BB">
        <w:rPr>
          <w:rFonts w:ascii="RFTone-Italic" w:hAnsi="RFTone-Italic" w:cs="Times New Roman"/>
          <w:sz w:val="24"/>
          <w:szCs w:val="24"/>
        </w:rPr>
        <w:t xml:space="preserve"> и учтенно</w:t>
      </w:r>
      <w:r w:rsidR="004A73BB">
        <w:rPr>
          <w:rFonts w:ascii="RFTone-Italic" w:hAnsi="RFTone-Italic" w:cs="Times New Roman"/>
          <w:sz w:val="24"/>
          <w:szCs w:val="24"/>
        </w:rPr>
        <w:t>го</w:t>
      </w:r>
      <w:r w:rsidR="004A73BB">
        <w:rPr>
          <w:rFonts w:ascii="RFTone-Italic" w:hAnsi="RFTone-Italic" w:cs="Times New Roman"/>
          <w:sz w:val="24"/>
          <w:szCs w:val="24"/>
        </w:rPr>
        <w:t xml:space="preserve"> в корректировке инвестиционной программы. В связи с чем, считаем внесение изменений в финансовые потребности мероприятий </w:t>
      </w:r>
      <w:r w:rsidR="004A73BB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4A73BB" w:rsidRPr="005875DD">
        <w:rPr>
          <w:rFonts w:ascii="RFTone-Italic" w:hAnsi="RFTone-Italic" w:cs="Times New Roman"/>
          <w:sz w:val="24"/>
          <w:szCs w:val="24"/>
        </w:rPr>
        <w:t>-000000000</w:t>
      </w:r>
      <w:r w:rsidR="004A73BB">
        <w:rPr>
          <w:rFonts w:ascii="RFTone-Italic" w:hAnsi="RFTone-Italic" w:cs="Times New Roman"/>
          <w:sz w:val="24"/>
          <w:szCs w:val="24"/>
        </w:rPr>
        <w:t>5</w:t>
      </w:r>
      <w:r w:rsidR="004A73BB"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="004A73BB">
        <w:rPr>
          <w:rFonts w:ascii="RFTone-Italic" w:hAnsi="RFTone-Italic" w:cs="Times New Roman"/>
          <w:sz w:val="24"/>
          <w:szCs w:val="24"/>
        </w:rPr>
        <w:t xml:space="preserve">нецелесообразно, так как </w:t>
      </w:r>
      <w:proofErr w:type="gramStart"/>
      <w:r w:rsidR="004A73BB">
        <w:rPr>
          <w:rFonts w:ascii="RFTone-Italic" w:hAnsi="RFTone-Italic" w:cs="Times New Roman"/>
          <w:sz w:val="24"/>
          <w:szCs w:val="24"/>
        </w:rPr>
        <w:t>заявлена стоимость</w:t>
      </w:r>
      <w:r w:rsidR="004A73BB">
        <w:rPr>
          <w:rFonts w:ascii="RFTone-Italic" w:hAnsi="RFTone-Italic" w:cs="Times New Roman"/>
          <w:sz w:val="24"/>
          <w:szCs w:val="24"/>
        </w:rPr>
        <w:t xml:space="preserve"> незначительно отличается</w:t>
      </w:r>
      <w:proofErr w:type="gramEnd"/>
      <w:r w:rsidR="004A73BB">
        <w:rPr>
          <w:rFonts w:ascii="RFTone-Italic" w:hAnsi="RFTone-Italic" w:cs="Times New Roman"/>
          <w:sz w:val="24"/>
          <w:szCs w:val="24"/>
        </w:rPr>
        <w:t xml:space="preserve"> от УНЦ и дополнительного коммерческого предложения</w:t>
      </w:r>
      <w:r w:rsidR="004A73BB">
        <w:rPr>
          <w:rFonts w:ascii="RFTone-Italic" w:hAnsi="RFTone-Italic" w:cs="Times New Roman"/>
          <w:sz w:val="24"/>
          <w:szCs w:val="24"/>
        </w:rPr>
        <w:t>.</w:t>
      </w:r>
      <w:r w:rsidR="004A73BB">
        <w:rPr>
          <w:rFonts w:ascii="RFTone-Italic" w:hAnsi="RFTone-Italic" w:cs="Times New Roman"/>
          <w:sz w:val="24"/>
          <w:szCs w:val="24"/>
        </w:rPr>
        <w:t xml:space="preserve"> </w:t>
      </w:r>
      <w:r w:rsidR="00573928">
        <w:rPr>
          <w:rFonts w:ascii="RFTone-Italic" w:hAnsi="RFTone-Italic" w:cs="Times New Roman"/>
          <w:sz w:val="24"/>
          <w:szCs w:val="24"/>
        </w:rPr>
        <w:t xml:space="preserve">Окончательная стоимость будет определена по результатам конкретных  процедур. </w:t>
      </w:r>
    </w:p>
    <w:p w:rsid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Базовый расчет УНЦ по мероприятию </w:t>
      </w:r>
      <w:r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Pr="005875DD">
        <w:rPr>
          <w:rFonts w:ascii="RFTone-Italic" w:hAnsi="RFTone-Italic" w:cs="Times New Roman"/>
          <w:sz w:val="24"/>
          <w:szCs w:val="24"/>
        </w:rPr>
        <w:t>-0000000006 показывает аналогичный результат с отклонением менее 15%.</w:t>
      </w:r>
    </w:p>
    <w:p w:rsidR="001C3BEF" w:rsidRPr="005875DD" w:rsidRDefault="001C3BEF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1941"/>
        <w:gridCol w:w="943"/>
        <w:gridCol w:w="1124"/>
        <w:gridCol w:w="1487"/>
        <w:gridCol w:w="2032"/>
        <w:gridCol w:w="1487"/>
      </w:tblGrid>
      <w:tr w:rsidR="001C3BEF" w:rsidRPr="001C3BEF" w:rsidTr="005875DD">
        <w:trPr>
          <w:trHeight w:val="315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кол-во ед.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стоимость тыс. руб.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на 1 ед.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коэффициент ТО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Итого с ТО</w:t>
            </w:r>
            <w:r w:rsidR="00573928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573928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тыс</w:t>
            </w:r>
            <w:proofErr w:type="gramStart"/>
            <w:r w:rsidR="00573928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.р</w:t>
            </w:r>
            <w:proofErr w:type="gramEnd"/>
            <w:r w:rsidR="00573928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уб</w:t>
            </w:r>
            <w:proofErr w:type="spellEnd"/>
            <w:r w:rsidR="00573928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Times New Roman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Times New Roman"/>
                <w:color w:val="000000"/>
                <w:sz w:val="18"/>
                <w:szCs w:val="18"/>
              </w:rPr>
              <w:t>Номер расценок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642,9825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3,98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м</w:t>
            </w:r>
            <w:proofErr w:type="gramStart"/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2 559,07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1,07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2 738,21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Б1-09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31 011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ед.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31 011,00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1,18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36 592,98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З1-01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9 450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2 </w:t>
            </w:r>
            <w:proofErr w:type="spellStart"/>
            <w:proofErr w:type="gramStart"/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18 900,00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1,18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22 302,00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З5-01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2 250,00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ед.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2 250,00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1,02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2 295,00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И11-01 - 1..4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577,00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ед.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577,00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1,04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600,08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У3-01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177,00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ед.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177,00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1,04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184,08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У3-02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101,43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11,00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proofErr w:type="gramStart"/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м</w:t>
            </w:r>
            <w:proofErr w:type="gramEnd"/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1 115,73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1,04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1 160,36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У4-01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11 038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ячейка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22 076,00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1,01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22 296,76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В3-17 - 1..5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23 169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ячейка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46 338,00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1,03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47 728,14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Т4-07 - 1..6 </w:t>
            </w:r>
          </w:p>
        </w:tc>
      </w:tr>
      <w:tr w:rsidR="001C3BEF" w:rsidRPr="001C3BEF" w:rsidTr="005875DD">
        <w:trPr>
          <w:trHeight w:val="300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102,00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 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1 530,00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 1,08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bCs/>
                <w:color w:val="000000"/>
                <w:sz w:val="18"/>
                <w:szCs w:val="18"/>
              </w:rPr>
              <w:t xml:space="preserve"> 1 652,40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 xml:space="preserve">К6-01 </w:t>
            </w:r>
          </w:p>
        </w:tc>
      </w:tr>
      <w:tr w:rsidR="005875DD" w:rsidRPr="001C3BEF" w:rsidTr="005875DD">
        <w:trPr>
          <w:trHeight w:val="300"/>
        </w:trPr>
        <w:tc>
          <w:tcPr>
            <w:tcW w:w="34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Итого в ценах 01.01.2018 г.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  <w:t xml:space="preserve"> 137 550,00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>
            <w:pPr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</w:pPr>
          </w:p>
        </w:tc>
      </w:tr>
      <w:tr w:rsidR="005875DD" w:rsidRPr="001C3BEF" w:rsidTr="005875DD">
        <w:trPr>
          <w:trHeight w:val="300"/>
        </w:trPr>
        <w:tc>
          <w:tcPr>
            <w:tcW w:w="2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 w:rsidP="001C3BEF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Итого в ценах 01.01.2021 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 w:rsidP="001C3BEF">
            <w:pPr>
              <w:spacing w:after="0" w:line="240" w:lineRule="auto"/>
              <w:ind w:firstLine="34"/>
              <w:jc w:val="right"/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color w:val="000000"/>
                <w:sz w:val="18"/>
                <w:szCs w:val="18"/>
              </w:rPr>
              <w:t>1,16985856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 w:rsidP="001C3BEF">
            <w:pPr>
              <w:spacing w:after="0" w:line="240" w:lineRule="auto"/>
              <w:ind w:firstLine="34"/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</w:pPr>
            <w:r w:rsidRPr="001C3BEF"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  <w:t xml:space="preserve"> 160 914,05 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DD" w:rsidRPr="001C3BEF" w:rsidRDefault="005875DD" w:rsidP="001C3BEF">
            <w:pPr>
              <w:spacing w:line="240" w:lineRule="auto"/>
              <w:rPr>
                <w:rFonts w:ascii="RFTone-Italic" w:eastAsia="Times New Roman" w:hAnsi="RFTone-Italic" w:cs="Calibri"/>
                <w:b/>
                <w:color w:val="000000"/>
                <w:sz w:val="18"/>
                <w:szCs w:val="18"/>
              </w:rPr>
            </w:pPr>
          </w:p>
        </w:tc>
      </w:tr>
    </w:tbl>
    <w:p w:rsidR="005875DD" w:rsidRPr="005875DD" w:rsidRDefault="005875DD" w:rsidP="001C3BEF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  <w:lang w:eastAsia="en-US"/>
        </w:rPr>
      </w:pPr>
    </w:p>
    <w:p w:rsidR="00573928" w:rsidRPr="005875DD" w:rsidRDefault="005875DD" w:rsidP="00573928">
      <w:pPr>
        <w:spacing w:after="0"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r w:rsidRPr="005875DD">
        <w:rPr>
          <w:rFonts w:ascii="RFTone-Italic" w:hAnsi="RFTone-Italic" w:cs="Times New Roman"/>
          <w:sz w:val="24"/>
          <w:szCs w:val="24"/>
        </w:rPr>
        <w:t xml:space="preserve">Помимо вышесказанного, Общество хочет обратить внимание на тот факт, что с момента подачи заявления на корректировку инвестиционной программы произошли существенные ценовые изменения в части стоимости металлов.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Наблюдаемая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волатильность цены (фактические цены) не учтены в УНЦ. В </w:t>
      </w:r>
      <w:proofErr w:type="gramStart"/>
      <w:r w:rsidRPr="005875DD">
        <w:rPr>
          <w:rFonts w:ascii="RFTone-Italic" w:hAnsi="RFTone-Italic" w:cs="Times New Roman"/>
          <w:sz w:val="24"/>
          <w:szCs w:val="24"/>
        </w:rPr>
        <w:t>связи</w:t>
      </w:r>
      <w:proofErr w:type="gramEnd"/>
      <w:r w:rsidRPr="005875DD">
        <w:rPr>
          <w:rFonts w:ascii="RFTone-Italic" w:hAnsi="RFTone-Italic" w:cs="Times New Roman"/>
          <w:sz w:val="24"/>
          <w:szCs w:val="24"/>
        </w:rPr>
        <w:t xml:space="preserve"> с чем</w:t>
      </w:r>
      <w:r>
        <w:rPr>
          <w:rFonts w:ascii="RFTone-Italic" w:hAnsi="RFTone-Italic" w:cs="Times New Roman"/>
          <w:sz w:val="24"/>
          <w:szCs w:val="24"/>
        </w:rPr>
        <w:t xml:space="preserve"> </w:t>
      </w:r>
      <w:r w:rsidRPr="005875DD">
        <w:rPr>
          <w:rFonts w:ascii="RFTone-Italic" w:hAnsi="RFTone-Italic" w:cs="Times New Roman"/>
          <w:sz w:val="24"/>
          <w:szCs w:val="24"/>
        </w:rPr>
        <w:t>считаем, что заявленные объемы финансирования инвестиционной программы экономически обоснованные и не завышены.</w:t>
      </w:r>
      <w:r w:rsidR="00573928">
        <w:rPr>
          <w:rFonts w:ascii="RFTone-Italic" w:hAnsi="RFTone-Italic" w:cs="Times New Roman"/>
          <w:sz w:val="24"/>
          <w:szCs w:val="24"/>
        </w:rPr>
        <w:t xml:space="preserve"> </w:t>
      </w:r>
      <w:r w:rsidR="00573928">
        <w:rPr>
          <w:rFonts w:ascii="RFTone-Italic" w:hAnsi="RFTone-Italic" w:cs="Times New Roman"/>
          <w:sz w:val="24"/>
          <w:szCs w:val="24"/>
        </w:rPr>
        <w:t xml:space="preserve">К инвестиционному мероприятию добавлено </w:t>
      </w:r>
      <w:hyperlink r:id="rId13" w:history="1">
        <w:r w:rsidR="00573928" w:rsidRPr="003B7EAB">
          <w:rPr>
            <w:rStyle w:val="ab"/>
            <w:rFonts w:ascii="RFTone-Italic" w:hAnsi="RFTone-Italic" w:cs="Times New Roman"/>
            <w:sz w:val="24"/>
            <w:szCs w:val="24"/>
          </w:rPr>
          <w:t>коммерческ</w:t>
        </w:r>
        <w:r w:rsidR="00573928">
          <w:rPr>
            <w:rStyle w:val="ab"/>
            <w:rFonts w:ascii="RFTone-Italic" w:hAnsi="RFTone-Italic" w:cs="Times New Roman"/>
            <w:sz w:val="24"/>
            <w:szCs w:val="24"/>
          </w:rPr>
          <w:t>о</w:t>
        </w:r>
        <w:r w:rsidR="00573928" w:rsidRPr="003B7EAB">
          <w:rPr>
            <w:rStyle w:val="ab"/>
            <w:rFonts w:ascii="RFTone-Italic" w:hAnsi="RFTone-Italic" w:cs="Times New Roman"/>
            <w:sz w:val="24"/>
            <w:szCs w:val="24"/>
          </w:rPr>
          <w:t xml:space="preserve">е </w:t>
        </w:r>
        <w:r w:rsidR="00573928" w:rsidRPr="003B7EAB">
          <w:rPr>
            <w:rStyle w:val="ab"/>
            <w:rFonts w:ascii="RFTone-Italic" w:hAnsi="RFTone-Italic" w:cs="Times New Roman"/>
            <w:sz w:val="24"/>
            <w:szCs w:val="24"/>
          </w:rPr>
          <w:lastRenderedPageBreak/>
          <w:t>предложени</w:t>
        </w:r>
        <w:r w:rsidR="00573928">
          <w:rPr>
            <w:rStyle w:val="ab"/>
            <w:rFonts w:ascii="RFTone-Italic" w:hAnsi="RFTone-Italic" w:cs="Times New Roman"/>
            <w:sz w:val="24"/>
            <w:szCs w:val="24"/>
          </w:rPr>
          <w:t>е</w:t>
        </w:r>
      </w:hyperlink>
      <w:r w:rsidR="00573928">
        <w:rPr>
          <w:rFonts w:ascii="RFTone-Italic" w:hAnsi="RFTone-Italic" w:cs="Times New Roman"/>
          <w:sz w:val="24"/>
          <w:szCs w:val="24"/>
        </w:rPr>
        <w:t xml:space="preserve">, стоимость которого незначительно ниже первичного варианта и учтенного в корректировке инвестиционной программы. В связи с чем, считаем внесение изменений в финансовые потребности мероприятий </w:t>
      </w:r>
      <w:r w:rsidR="00573928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573928" w:rsidRPr="005875DD">
        <w:rPr>
          <w:rFonts w:ascii="RFTone-Italic" w:hAnsi="RFTone-Italic" w:cs="Times New Roman"/>
          <w:sz w:val="24"/>
          <w:szCs w:val="24"/>
        </w:rPr>
        <w:t>-000000000</w:t>
      </w:r>
      <w:r w:rsidR="00573928">
        <w:rPr>
          <w:rFonts w:ascii="RFTone-Italic" w:hAnsi="RFTone-Italic" w:cs="Times New Roman"/>
          <w:sz w:val="24"/>
          <w:szCs w:val="24"/>
        </w:rPr>
        <w:t>6</w:t>
      </w:r>
      <w:r w:rsidR="00573928"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="00573928">
        <w:rPr>
          <w:rFonts w:ascii="RFTone-Italic" w:hAnsi="RFTone-Italic" w:cs="Times New Roman"/>
          <w:sz w:val="24"/>
          <w:szCs w:val="24"/>
        </w:rPr>
        <w:t xml:space="preserve">нецелесообразно, так как </w:t>
      </w:r>
      <w:proofErr w:type="gramStart"/>
      <w:r w:rsidR="00573928">
        <w:rPr>
          <w:rFonts w:ascii="RFTone-Italic" w:hAnsi="RFTone-Italic" w:cs="Times New Roman"/>
          <w:sz w:val="24"/>
          <w:szCs w:val="24"/>
        </w:rPr>
        <w:t>заявлена стоимость незначительно отличается</w:t>
      </w:r>
      <w:proofErr w:type="gramEnd"/>
      <w:r w:rsidR="00573928">
        <w:rPr>
          <w:rFonts w:ascii="RFTone-Italic" w:hAnsi="RFTone-Italic" w:cs="Times New Roman"/>
          <w:sz w:val="24"/>
          <w:szCs w:val="24"/>
        </w:rPr>
        <w:t xml:space="preserve"> от УНЦ и дополнительного коммерческого предложения. Окончательная стоимость будет определена</w:t>
      </w:r>
      <w:r w:rsidR="00573928">
        <w:rPr>
          <w:rFonts w:ascii="RFTone-Italic" w:hAnsi="RFTone-Italic" w:cs="Times New Roman"/>
          <w:sz w:val="24"/>
          <w:szCs w:val="24"/>
        </w:rPr>
        <w:t xml:space="preserve"> после реализации мероприятия </w:t>
      </w:r>
      <w:r w:rsidR="00573928" w:rsidRPr="005875DD">
        <w:rPr>
          <w:rFonts w:ascii="RFTone-Italic" w:hAnsi="RFTone-Italic" w:cs="Times New Roman"/>
          <w:sz w:val="24"/>
          <w:szCs w:val="24"/>
          <w:lang w:val="en-US"/>
        </w:rPr>
        <w:t>L</w:t>
      </w:r>
      <w:r w:rsidR="00573928" w:rsidRPr="005875DD">
        <w:rPr>
          <w:rFonts w:ascii="RFTone-Italic" w:hAnsi="RFTone-Italic" w:cs="Times New Roman"/>
          <w:sz w:val="24"/>
          <w:szCs w:val="24"/>
        </w:rPr>
        <w:t>-000000000</w:t>
      </w:r>
      <w:r w:rsidR="00573928">
        <w:rPr>
          <w:rFonts w:ascii="RFTone-Italic" w:hAnsi="RFTone-Italic" w:cs="Times New Roman"/>
          <w:sz w:val="24"/>
          <w:szCs w:val="24"/>
        </w:rPr>
        <w:t>5</w:t>
      </w:r>
      <w:r w:rsidR="00573928" w:rsidRPr="005875DD">
        <w:rPr>
          <w:rFonts w:ascii="RFTone-Italic" w:hAnsi="RFTone-Italic" w:cs="Times New Roman"/>
          <w:sz w:val="24"/>
          <w:szCs w:val="24"/>
        </w:rPr>
        <w:t xml:space="preserve"> </w:t>
      </w:r>
      <w:r w:rsidR="00573928">
        <w:rPr>
          <w:rFonts w:ascii="RFTone-Italic" w:hAnsi="RFTone-Italic" w:cs="Times New Roman"/>
          <w:sz w:val="24"/>
          <w:szCs w:val="24"/>
        </w:rPr>
        <w:t xml:space="preserve">и </w:t>
      </w:r>
      <w:r w:rsidR="00573928">
        <w:rPr>
          <w:rFonts w:ascii="RFTone-Italic" w:hAnsi="RFTone-Italic" w:cs="Times New Roman"/>
          <w:sz w:val="24"/>
          <w:szCs w:val="24"/>
        </w:rPr>
        <w:t>по результатам конкретных</w:t>
      </w:r>
      <w:r w:rsidR="00DF3A3D">
        <w:rPr>
          <w:rFonts w:ascii="RFTone-Italic" w:hAnsi="RFTone-Italic" w:cs="Times New Roman"/>
          <w:sz w:val="24"/>
          <w:szCs w:val="24"/>
        </w:rPr>
        <w:t xml:space="preserve">  процедур и так как реализация мероприятия затрагивает период дальше горизонта корректировки, то при следующей корректировке предполагается уточнить финансовую потребность.</w:t>
      </w:r>
      <w:r w:rsidR="00573928">
        <w:rPr>
          <w:rFonts w:ascii="RFTone-Italic" w:hAnsi="RFTone-Italic" w:cs="Times New Roman"/>
          <w:sz w:val="24"/>
          <w:szCs w:val="24"/>
        </w:rPr>
        <w:t xml:space="preserve"> </w:t>
      </w:r>
    </w:p>
    <w:p w:rsidR="00577B7D" w:rsidRPr="005875DD" w:rsidRDefault="00577B7D" w:rsidP="00573928">
      <w:pPr>
        <w:spacing w:after="0" w:line="240" w:lineRule="auto"/>
        <w:ind w:firstLine="567"/>
        <w:jc w:val="both"/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1256"/>
        <w:gridCol w:w="2800"/>
      </w:tblGrid>
      <w:tr w:rsidR="00FE5EB0" w:rsidRPr="00B4644E" w:rsidTr="00E35E01">
        <w:tc>
          <w:tcPr>
            <w:tcW w:w="2027" w:type="dxa"/>
          </w:tcPr>
          <w:p w:rsidR="00FE5EB0" w:rsidRPr="00B4644E" w:rsidRDefault="00FE5EB0" w:rsidP="00573928">
            <w:pPr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</w:tr>
    </w:tbl>
    <w:p w:rsidR="0062347D" w:rsidRDefault="0062347D" w:rsidP="00841CC0">
      <w:pPr>
        <w:rPr>
          <w:rFonts w:ascii="RFTone-Italic" w:hAnsi="RFTone-Italic"/>
          <w:sz w:val="24"/>
          <w:szCs w:val="24"/>
        </w:rPr>
      </w:pPr>
    </w:p>
    <w:sectPr w:rsidR="0062347D" w:rsidSect="00AE0846">
      <w:headerReference w:type="default" r:id="rId14"/>
      <w:headerReference w:type="first" r:id="rId15"/>
      <w:footerReference w:type="first" r:id="rId16"/>
      <w:pgSz w:w="11906" w:h="16838"/>
      <w:pgMar w:top="1287" w:right="850" w:bottom="1134" w:left="1134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5A9" w:rsidRDefault="00F565A9" w:rsidP="00FA2EF2">
      <w:pPr>
        <w:spacing w:after="0" w:line="240" w:lineRule="auto"/>
      </w:pPr>
      <w:r>
        <w:separator/>
      </w:r>
    </w:p>
  </w:endnote>
  <w:endnote w:type="continuationSeparator" w:id="0">
    <w:p w:rsidR="00F565A9" w:rsidRDefault="00F565A9" w:rsidP="00FA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FTone-Italic">
    <w:altName w:val="Courier New"/>
    <w:charset w:val="CC"/>
    <w:family w:val="auto"/>
    <w:pitch w:val="variable"/>
    <w:sig w:usb0="00000001" w:usb1="1000A47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352"/>
    </w:tblGrid>
    <w:tr w:rsidR="00AE0846" w:rsidRPr="00ED0C93" w:rsidTr="003663CD">
      <w:tc>
        <w:tcPr>
          <w:tcW w:w="4786" w:type="dxa"/>
        </w:tcPr>
        <w:p w:rsidR="00AE0846" w:rsidRPr="00ED0C93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634006, г. Томск, ул. Пушкина, д. 63/4, стр. 21</w:t>
          </w:r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FE5EB0">
            <w:rPr>
              <w:rFonts w:ascii="RFTone-Italic" w:eastAsia="Arial Unicode MS" w:hAnsi="RFTone-Italic" w:cs="Mangal"/>
              <w:kern w:val="1"/>
              <w:sz w:val="18"/>
              <w:szCs w:val="18"/>
              <w:lang w:eastAsia="hi-IN" w:bidi="hi-IN"/>
            </w:rPr>
            <w:t xml:space="preserve">8 (3822) 909-222    |    </w:t>
          </w:r>
          <w:hyperlink r:id="rId1" w:history="1"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info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@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investgradstroy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.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ru</w:t>
            </w:r>
          </w:hyperlink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ED0C93">
            <w:rPr>
              <w:rFonts w:ascii="RFTone-Italic" w:hAnsi="RFTone-Italic"/>
              <w:sz w:val="18"/>
              <w:szCs w:val="18"/>
              <w:lang w:val="en-US"/>
            </w:rPr>
            <w:t>investgradstroy</w:t>
          </w:r>
          <w:r w:rsidRPr="00FE5EB0">
            <w:rPr>
              <w:rFonts w:ascii="RFTone-Italic" w:hAnsi="RFTone-Italic"/>
              <w:sz w:val="18"/>
              <w:szCs w:val="18"/>
            </w:rPr>
            <w:t>.</w:t>
          </w:r>
          <w:r w:rsidRPr="00ED0C93">
            <w:rPr>
              <w:rFonts w:ascii="RFTone-Italic" w:hAnsi="RFTone-Italic"/>
              <w:sz w:val="18"/>
              <w:szCs w:val="18"/>
              <w:lang w:val="en-US"/>
            </w:rPr>
            <w:t>ru</w:t>
          </w:r>
        </w:p>
      </w:tc>
      <w:tc>
        <w:tcPr>
          <w:tcW w:w="5352" w:type="dxa"/>
          <w:vAlign w:val="center"/>
        </w:tcPr>
        <w:p w:rsidR="00AE0846" w:rsidRPr="00FE5EB0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Общество с ограниченной ответственностью «ИнвестГрадСтрой»</w:t>
          </w:r>
        </w:p>
        <w:p w:rsidR="00AE0846" w:rsidRPr="00ED0C93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ИНН</w:t>
          </w: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4205130008</w:t>
          </w: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КПП 701701001 ОГРН 1074205010351</w:t>
          </w:r>
        </w:p>
        <w:p w:rsidR="00AE0846" w:rsidRPr="008A6209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proofErr w:type="gramStart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р</w:t>
          </w:r>
          <w:proofErr w:type="gramEnd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/с  40702810504000045946</w:t>
          </w:r>
          <w:r w:rsidR="00167F1F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 w:rsidR="00167F1F" w:rsidRPr="00511AFA">
            <w:rPr>
              <w:rFonts w:ascii="RFTone-Italic" w:hAnsi="RFTone-Italic"/>
              <w:sz w:val="18"/>
              <w:szCs w:val="18"/>
            </w:rPr>
            <w:t>к/с 30101810500000000816</w:t>
          </w:r>
        </w:p>
        <w:p w:rsidR="00AE0846" w:rsidRPr="00ED0C93" w:rsidRDefault="00AE0846" w:rsidP="003663CD">
          <w:pPr>
            <w:pStyle w:val="a5"/>
            <w:rPr>
              <w:rFonts w:ascii="RFTone-Italic" w:hAnsi="RFTone-Italic"/>
              <w:sz w:val="18"/>
              <w:szCs w:val="18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Сибирский филиал ПАО «Промсвязьбанк» г. Новосибирск БИК 045004816</w:t>
          </w:r>
        </w:p>
      </w:tc>
    </w:tr>
  </w:tbl>
  <w:p w:rsidR="00AE0846" w:rsidRDefault="00AE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5A9" w:rsidRDefault="00F565A9" w:rsidP="00FA2EF2">
      <w:pPr>
        <w:spacing w:after="0" w:line="240" w:lineRule="auto"/>
      </w:pPr>
      <w:r>
        <w:separator/>
      </w:r>
    </w:p>
  </w:footnote>
  <w:footnote w:type="continuationSeparator" w:id="0">
    <w:p w:rsidR="00F565A9" w:rsidRDefault="00F565A9" w:rsidP="00FA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ED0C93" w:rsidTr="00ED0C93">
      <w:tc>
        <w:tcPr>
          <w:tcW w:w="5069" w:type="dxa"/>
        </w:tcPr>
        <w:p w:rsidR="00ED0C93" w:rsidRDefault="00ED0C93" w:rsidP="00ED0C93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3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ED0C93" w:rsidRDefault="00ED0C93" w:rsidP="00ED0C93">
          <w:pPr>
            <w:pStyle w:val="a3"/>
            <w:jc w:val="right"/>
            <w:rPr>
              <w:lang w:val="en-US"/>
            </w:rPr>
          </w:pPr>
        </w:p>
      </w:tc>
    </w:tr>
  </w:tbl>
  <w:p w:rsidR="008A6209" w:rsidRPr="00ED0C93" w:rsidRDefault="008A6209" w:rsidP="00ED0C93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AE0846" w:rsidTr="003663CD">
      <w:tc>
        <w:tcPr>
          <w:tcW w:w="5069" w:type="dxa"/>
        </w:tcPr>
        <w:p w:rsidR="00AE0846" w:rsidRDefault="00AE0846" w:rsidP="003663CD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1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AE0846" w:rsidRDefault="00AE0846" w:rsidP="003663CD">
          <w:pPr>
            <w:pStyle w:val="a3"/>
            <w:jc w:val="right"/>
            <w:rPr>
              <w:lang w:val="en-US"/>
            </w:rPr>
          </w:pPr>
        </w:p>
      </w:tc>
    </w:tr>
  </w:tbl>
  <w:p w:rsidR="00AE0846" w:rsidRDefault="00AE08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6103B"/>
    <w:multiLevelType w:val="hybridMultilevel"/>
    <w:tmpl w:val="1318D33C"/>
    <w:lvl w:ilvl="0" w:tplc="3FB46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EF2"/>
    <w:rsid w:val="000069BE"/>
    <w:rsid w:val="00016050"/>
    <w:rsid w:val="000659EE"/>
    <w:rsid w:val="00166782"/>
    <w:rsid w:val="00167F1F"/>
    <w:rsid w:val="00170CBA"/>
    <w:rsid w:val="00174F61"/>
    <w:rsid w:val="00175276"/>
    <w:rsid w:val="00186A9E"/>
    <w:rsid w:val="001B341D"/>
    <w:rsid w:val="001C3BEF"/>
    <w:rsid w:val="002652D2"/>
    <w:rsid w:val="002B3000"/>
    <w:rsid w:val="002F7B9B"/>
    <w:rsid w:val="00315C99"/>
    <w:rsid w:val="003636DF"/>
    <w:rsid w:val="00381283"/>
    <w:rsid w:val="00385A24"/>
    <w:rsid w:val="00392A65"/>
    <w:rsid w:val="003B31C2"/>
    <w:rsid w:val="003B7EAB"/>
    <w:rsid w:val="003D04B0"/>
    <w:rsid w:val="00433395"/>
    <w:rsid w:val="00445DAD"/>
    <w:rsid w:val="0049482C"/>
    <w:rsid w:val="004A73BB"/>
    <w:rsid w:val="005200B1"/>
    <w:rsid w:val="005312D3"/>
    <w:rsid w:val="00573928"/>
    <w:rsid w:val="00577B7D"/>
    <w:rsid w:val="00582EC0"/>
    <w:rsid w:val="005875DD"/>
    <w:rsid w:val="0062347D"/>
    <w:rsid w:val="006339AE"/>
    <w:rsid w:val="006A7277"/>
    <w:rsid w:val="00706448"/>
    <w:rsid w:val="0070656E"/>
    <w:rsid w:val="007E3A72"/>
    <w:rsid w:val="007E4004"/>
    <w:rsid w:val="0080783F"/>
    <w:rsid w:val="0083378D"/>
    <w:rsid w:val="00841CC0"/>
    <w:rsid w:val="008A6209"/>
    <w:rsid w:val="00942E19"/>
    <w:rsid w:val="00973EE6"/>
    <w:rsid w:val="00977FE8"/>
    <w:rsid w:val="009879E0"/>
    <w:rsid w:val="00995CA1"/>
    <w:rsid w:val="009E61AB"/>
    <w:rsid w:val="00A1631E"/>
    <w:rsid w:val="00AA015B"/>
    <w:rsid w:val="00AD190A"/>
    <w:rsid w:val="00AE0846"/>
    <w:rsid w:val="00B046BF"/>
    <w:rsid w:val="00B4644E"/>
    <w:rsid w:val="00B92EF0"/>
    <w:rsid w:val="00C632B8"/>
    <w:rsid w:val="00CB1FDB"/>
    <w:rsid w:val="00DC4248"/>
    <w:rsid w:val="00DE4177"/>
    <w:rsid w:val="00DF3A3D"/>
    <w:rsid w:val="00E046A5"/>
    <w:rsid w:val="00E35E01"/>
    <w:rsid w:val="00E4500B"/>
    <w:rsid w:val="00E56FC3"/>
    <w:rsid w:val="00E6047B"/>
    <w:rsid w:val="00E6084C"/>
    <w:rsid w:val="00EA6411"/>
    <w:rsid w:val="00ED0C93"/>
    <w:rsid w:val="00ED2B8E"/>
    <w:rsid w:val="00EE664A"/>
    <w:rsid w:val="00EF3717"/>
    <w:rsid w:val="00EF713D"/>
    <w:rsid w:val="00F54FC4"/>
    <w:rsid w:val="00F565A9"/>
    <w:rsid w:val="00F8019F"/>
    <w:rsid w:val="00FA2EF2"/>
    <w:rsid w:val="00FE5EB0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2EF2"/>
  </w:style>
  <w:style w:type="paragraph" w:styleId="a5">
    <w:name w:val="footer"/>
    <w:basedOn w:val="a"/>
    <w:link w:val="a6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A2EF2"/>
  </w:style>
  <w:style w:type="paragraph" w:styleId="a7">
    <w:name w:val="Balloon Text"/>
    <w:basedOn w:val="a"/>
    <w:link w:val="a8"/>
    <w:uiPriority w:val="99"/>
    <w:semiHidden/>
    <w:unhideWhenUsed/>
    <w:rsid w:val="00FA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A2E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0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B300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77B7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7B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../&#1055;&#1088;&#1086;&#1077;&#1082;&#1090;%20&#1048;&#1055;%202020-2024%20&#1086;&#1090;%2001.04.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../&#1055;&#1088;&#1086;&#1077;&#1082;&#1090;%20&#1048;&#1055;%202020-2024%20&#1086;&#1090;%2001.04.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5;&#1088;&#1080;&#1083;&#1086;&#1078;&#1077;&#1085;&#1080;&#1077;%201%20&#1082;%20&#1087;&#1080;&#1089;&#1100;&#1084;&#1091;%20&#1048;-148%20&#1086;&#1090;%2030.07.2021.pdf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../&#1055;&#1088;&#1086;&#1077;&#1082;&#1090;%20&#1048;&#1055;%202020-2024%20&#1086;&#1090;%2001.04.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55;&#1088;&#1086;&#1090;&#1086;&#1082;&#1086;&#1083;%20&#1079;&#1072;&#1089;&#1077;&#1076;&#1072;&#1085;&#1080;&#1103;%20(1).pdf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nvestgradstroy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5471-C464-4C45-AD35-2149B88D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1</cp:lastModifiedBy>
  <cp:revision>40</cp:revision>
  <cp:lastPrinted>2020-08-19T07:56:00Z</cp:lastPrinted>
  <dcterms:created xsi:type="dcterms:W3CDTF">2020-08-19T07:56:00Z</dcterms:created>
  <dcterms:modified xsi:type="dcterms:W3CDTF">2021-08-15T17:23:00Z</dcterms:modified>
</cp:coreProperties>
</file>